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77" w:rsidRDefault="00B32377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1C8" w:rsidRPr="006210CB" w:rsidRDefault="006210CB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E6946">
        <w:rPr>
          <w:rFonts w:ascii="Times New Roman" w:hAnsi="Times New Roman" w:cs="Times New Roman"/>
          <w:sz w:val="24"/>
          <w:szCs w:val="24"/>
        </w:rPr>
        <w:t xml:space="preserve">           УТВЕРЖДЕНА</w:t>
      </w: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Решением Совета Некоммерческого партн</w:t>
      </w:r>
      <w:r w:rsidR="00717C3D">
        <w:rPr>
          <w:rFonts w:ascii="Times New Roman" w:hAnsi="Times New Roman" w:cs="Times New Roman"/>
          <w:sz w:val="24"/>
          <w:szCs w:val="24"/>
        </w:rPr>
        <w:t>ё</w:t>
      </w:r>
      <w:r w:rsidRPr="006210CB">
        <w:rPr>
          <w:rFonts w:ascii="Times New Roman" w:hAnsi="Times New Roman" w:cs="Times New Roman"/>
          <w:sz w:val="24"/>
          <w:szCs w:val="24"/>
        </w:rPr>
        <w:t>рства</w:t>
      </w: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</w:t>
      </w:r>
      <w:proofErr w:type="gramStart"/>
      <w:r w:rsidRPr="006210CB">
        <w:rPr>
          <w:rFonts w:ascii="Times New Roman" w:hAnsi="Times New Roman" w:cs="Times New Roman"/>
          <w:sz w:val="24"/>
          <w:szCs w:val="24"/>
        </w:rPr>
        <w:t>независимых</w:t>
      </w:r>
      <w:proofErr w:type="gramEnd"/>
      <w:r w:rsidRPr="0062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0CB" w:rsidRPr="006210CB" w:rsidRDefault="009E6946" w:rsidP="009E6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арбитражных управляющих «ДЕЛО»</w:t>
      </w:r>
    </w:p>
    <w:p w:rsidR="006210CB" w:rsidRDefault="009E6946" w:rsidP="009E6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F76627">
        <w:rPr>
          <w:rFonts w:ascii="Times New Roman" w:hAnsi="Times New Roman" w:cs="Times New Roman"/>
          <w:sz w:val="24"/>
          <w:szCs w:val="24"/>
        </w:rPr>
        <w:t>26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F7662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2014 г. 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F76627">
        <w:rPr>
          <w:rFonts w:ascii="Times New Roman" w:hAnsi="Times New Roman" w:cs="Times New Roman"/>
          <w:sz w:val="24"/>
          <w:szCs w:val="24"/>
        </w:rPr>
        <w:t>179</w:t>
      </w:r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Pr="00717C3D" w:rsidRDefault="00612D4A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3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E6946">
        <w:rPr>
          <w:rFonts w:ascii="Times New Roman" w:hAnsi="Times New Roman" w:cs="Times New Roman"/>
          <w:b/>
          <w:sz w:val="28"/>
          <w:szCs w:val="28"/>
        </w:rPr>
        <w:t>А</w:t>
      </w:r>
      <w:r w:rsidRPr="00717C3D">
        <w:rPr>
          <w:rFonts w:ascii="Times New Roman" w:hAnsi="Times New Roman" w:cs="Times New Roman"/>
          <w:b/>
          <w:sz w:val="28"/>
          <w:szCs w:val="28"/>
        </w:rPr>
        <w:t xml:space="preserve"> ПОВЫШЕНИЯ УРОВНЯ ПРОФЕССИОНАЛЬНОЙ ПОДГОТОВКИ АРБИТРАЖНЫХ УПРАВЛЯЮЩИХ</w:t>
      </w:r>
      <w:r w:rsidR="009E6946">
        <w:rPr>
          <w:rFonts w:ascii="Times New Roman" w:hAnsi="Times New Roman" w:cs="Times New Roman"/>
          <w:b/>
          <w:sz w:val="28"/>
          <w:szCs w:val="28"/>
        </w:rPr>
        <w:t xml:space="preserve"> НА 2014 ГОД</w:t>
      </w:r>
      <w:bookmarkStart w:id="0" w:name="_GoBack"/>
      <w:bookmarkEnd w:id="0"/>
    </w:p>
    <w:p w:rsidR="004F3E7D" w:rsidRDefault="004F3E7D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D5" w:rsidRPr="008F05D5" w:rsidRDefault="008F05D5" w:rsidP="004F3E7D">
      <w:pPr>
        <w:pStyle w:val="a6"/>
        <w:spacing w:before="0" w:beforeAutospacing="0" w:after="0" w:afterAutospacing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040"/>
        <w:gridCol w:w="1754"/>
      </w:tblGrid>
      <w:tr w:rsidR="00690FCD" w:rsidTr="00FD385B">
        <w:tc>
          <w:tcPr>
            <w:tcW w:w="662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40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  <w:r w:rsidR="006906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90FCD" w:rsidTr="00FD385B">
        <w:tc>
          <w:tcPr>
            <w:tcW w:w="662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75214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  <w:r w:rsidR="0075214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правовых актов Российской Федерации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B45" w:rsidRPr="00D24B45" w:rsidRDefault="00864E96" w:rsidP="006210C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gramStart"/>
            <w:r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Обзор </w:t>
            </w:r>
            <w:r w:rsidR="00B80F4E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Федеральн</w:t>
            </w:r>
            <w:r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ого</w:t>
            </w:r>
            <w:r w:rsidR="00B80F4E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закон</w:t>
            </w:r>
            <w:r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а</w:t>
            </w:r>
            <w:r w:rsidR="00B80F4E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21.12.2013 № 379-ФЗ «О внесении изменений в отдельные законодательные акты Российской Федерац</w:t>
            </w:r>
            <w:r w:rsidR="00582D78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ии»</w:t>
            </w:r>
            <w:r w:rsidR="00D24B45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и  изменений, внесенных другими Федеральными законами  (</w:t>
            </w:r>
            <w:hyperlink r:id="rId6" w:history="1"/>
            <w:r w:rsidR="00D24B45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D24B45" w:rsidRPr="00D24B45">
              <w:rPr>
                <w:rFonts w:ascii="Times New Roman" w:hAnsi="Times New Roman" w:cs="Times New Roman"/>
                <w:smallCaps/>
                <w:color w:val="000000"/>
              </w:rPr>
              <w:t xml:space="preserve">от 28 декабря 2013 г. N 419-ФЗ; </w:t>
            </w:r>
            <w:hyperlink r:id="rId7" w:anchor="block_1" w:history="1"/>
            <w:r w:rsidR="00D24B45" w:rsidRPr="00D24B45">
              <w:rPr>
                <w:rFonts w:ascii="Times New Roman" w:hAnsi="Times New Roman" w:cs="Times New Roman"/>
                <w:smallCaps/>
                <w:color w:val="000000"/>
              </w:rPr>
              <w:t xml:space="preserve"> N 414-ФЗ; N 410-ФЗ; от 23 июля 2013 г. N 251-ФЗ; </w:t>
            </w:r>
            <w:hyperlink r:id="rId8" w:anchor="block_1" w:history="1">
              <w:r w:rsidR="00D24B45" w:rsidRPr="00D24B45">
                <w:rPr>
                  <w:rFonts w:ascii="Times New Roman" w:hAnsi="Times New Roman" w:cs="Times New Roman"/>
                  <w:smallCaps/>
                  <w:color w:val="000000"/>
                </w:rPr>
                <w:t xml:space="preserve"> </w:t>
              </w:r>
            </w:hyperlink>
            <w:r w:rsidR="00D24B45" w:rsidRPr="00D24B45">
              <w:rPr>
                <w:rFonts w:ascii="Times New Roman" w:hAnsi="Times New Roman" w:cs="Times New Roman"/>
                <w:smallCaps/>
                <w:color w:val="000000"/>
              </w:rPr>
              <w:t xml:space="preserve"> от 2 июля 2013 г. N 189-ФЗ; от 2 июля 2013 г. N 185-ФЗ;</w:t>
            </w:r>
            <w:proofErr w:type="gramEnd"/>
            <w:r w:rsidR="00D24B45" w:rsidRPr="00D24B45"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hyperlink r:id="rId9" w:anchor="block_18" w:history="1">
              <w:r w:rsidR="00D24B45" w:rsidRPr="00D24B45">
                <w:rPr>
                  <w:rFonts w:ascii="Times New Roman" w:hAnsi="Times New Roman" w:cs="Times New Roman"/>
                  <w:smallCaps/>
                  <w:color w:val="000000"/>
                </w:rPr>
                <w:t xml:space="preserve"> </w:t>
              </w:r>
            </w:hyperlink>
            <w:r w:rsidR="00D24B45" w:rsidRPr="00D24B45">
              <w:rPr>
                <w:rFonts w:ascii="Times New Roman" w:hAnsi="Times New Roman" w:cs="Times New Roman"/>
                <w:smallCaps/>
                <w:color w:val="000000"/>
              </w:rPr>
              <w:t xml:space="preserve"> от 28 июня 2013 г. N 134-ФЗ; от 7 июня 2013 г. N 113-ФЗ</w:t>
            </w:r>
            <w:r w:rsidR="00D24B45" w:rsidRPr="00D24B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).</w:t>
            </w:r>
          </w:p>
          <w:p w:rsidR="00D24B45" w:rsidRPr="00DB2BB1" w:rsidRDefault="00D24B45" w:rsidP="006210C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DB2BB1" w:rsidRDefault="00185CD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Раскрытие информации о процедурах банкротства. Единый федеральный реестр сведений о банкротстве. Направления совершенствования законодательства в части требований к раскрытию информации в процедурах банкротства</w:t>
            </w:r>
          </w:p>
          <w:p w:rsidR="00DE344C" w:rsidRPr="00DB2BB1" w:rsidRDefault="00DE344C" w:rsidP="006210C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E47515" w:rsidRPr="00DB2BB1" w:rsidRDefault="00DE344C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Налогообложение </w:t>
            </w:r>
            <w:r w:rsidR="00185CD9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арбитражных управляющих как </w:t>
            </w:r>
            <w:r w:rsidR="000A4D39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субъектов профессиональной деятельности, занимающихся частной практикой 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64E96" w:rsidRPr="00DB2BB1" w:rsidRDefault="00805658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оручительство при банкротстве 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(Постановление Пленума 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вас </w:t>
            </w:r>
            <w:proofErr w:type="spellStart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12.07.2012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г. № 42)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E47515" w:rsidRPr="00DB2BB1" w:rsidRDefault="00E47515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Расходы при проведении процедур банкротства (обзор постановлени</w:t>
            </w:r>
            <w:r w:rsidR="00C04A89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я</w:t>
            </w: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ВАС </w:t>
            </w:r>
            <w:r w:rsidR="00C04A89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от 25.12.2013 № 97, а так же постановлений ВАС </w:t>
            </w: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от 23.07</w:t>
            </w:r>
            <w:r w:rsidR="00C04A89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.2009 № 63, от 17.12.2009 № 91</w:t>
            </w: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)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64E96" w:rsidRPr="00DB2BB1" w:rsidRDefault="00C04A8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Постановления Пленума ВАС 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«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 некоторых вопросах, связанных с вознаграждением арбитражного управляющего при банкротстве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»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25.12.2013 г. № 97</w:t>
            </w:r>
            <w:r w:rsid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64E96" w:rsidRPr="00DB2BB1" w:rsidRDefault="00C04A8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Постановления Пленума </w:t>
            </w:r>
            <w:r w:rsid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ВАС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«</w:t>
            </w:r>
            <w:r w:rsid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 начислении и уплате процентов по требованиям кредиторов при банкротстве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»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06.12.2013 № 88</w:t>
            </w:r>
          </w:p>
          <w:p w:rsidR="00864E96" w:rsidRPr="00DB2BB1" w:rsidRDefault="00864E96" w:rsidP="00DB2BB1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B2BB1" w:rsidRPr="00CE6388" w:rsidRDefault="00CE6388" w:rsidP="00864E9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38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</w:t>
            </w:r>
            <w:r w:rsidR="00805658" w:rsidRPr="00CE638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екущие платежи. </w:t>
            </w:r>
            <w:r w:rsidR="00864E96" w:rsidRPr="00CE638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Понятие, порядок взыскания, очередность уплаты. Комментарий к Постановлению Пленума ВАС № 63 от 23.07.2009 г.</w:t>
            </w:r>
            <w:r w:rsidR="00864E96" w:rsidRPr="00CE638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</w:r>
          </w:p>
          <w:p w:rsidR="00DB2BB1" w:rsidRDefault="00DB2BB1" w:rsidP="00DB2B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Актуализация профессиональных знаний и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умений арбитражных управляющих</w:t>
            </w:r>
            <w:r w:rsidR="0015492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;</w:t>
            </w: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  <w:p w:rsidR="00185CD9" w:rsidRP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DB2BB1" w:rsidRPr="00DB2BB1" w:rsidRDefault="00DB2BB1" w:rsidP="00DB2B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DB2BB1" w:rsidRPr="00717C3D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постоянное совершенствование практических навыков применения правовых норм;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DB2BB1" w:rsidRPr="00717C3D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670122" w:rsidRDefault="00670122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90FCD" w:rsidRPr="00185CD9" w:rsidTr="00FD385B">
        <w:tc>
          <w:tcPr>
            <w:tcW w:w="662" w:type="dxa"/>
          </w:tcPr>
          <w:p w:rsidR="00690FCD" w:rsidRPr="00185CD9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040" w:type="dxa"/>
          </w:tcPr>
          <w:p w:rsidR="00690FCD" w:rsidRPr="00185CD9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E47515" w:rsidRPr="00185CD9" w:rsidRDefault="00E4751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4E" w:rsidRPr="0015492F" w:rsidRDefault="00B80F4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Установление требований кредиторов </w:t>
            </w:r>
          </w:p>
          <w:p w:rsidR="00DD5D8D" w:rsidRPr="0015492F" w:rsidRDefault="00DD5D8D" w:rsidP="00B80F4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90602" w:rsidRPr="005760D5" w:rsidRDefault="00805658" w:rsidP="00690602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760D5">
              <w:rPr>
                <w:rFonts w:ascii="Times New Roman" w:hAnsi="Times New Roman" w:cs="Times New Roman"/>
                <w:smallCaps/>
                <w:sz w:val="24"/>
                <w:szCs w:val="24"/>
              </w:rPr>
              <w:t>Квалификация и установление требований по обязательным платежам (по налогам и сборам), а также санкциям за публичные правонарушения в деле о банкротстве</w:t>
            </w:r>
            <w:r w:rsidR="00DD5D8D"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  <w:r w:rsidR="00DD5D8D"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  <w:t>•</w:t>
            </w:r>
            <w:r w:rsidR="00DD5D8D"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ab/>
              <w:t>Уплата НДС при реализации имущества должника, признанного банкротом</w:t>
            </w:r>
            <w:r w:rsidR="00DB2BB1"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5760D5" w:rsidRPr="005760D5" w:rsidRDefault="005760D5" w:rsidP="005760D5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14F8A" w:rsidRDefault="005760D5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5760D5">
              <w:rPr>
                <w:rFonts w:ascii="Times New Roman" w:hAnsi="Times New Roman" w:cs="Times New Roman"/>
                <w:smallCaps/>
                <w:sz w:val="24"/>
                <w:szCs w:val="24"/>
              </w:rPr>
              <w:t>Залог при банкротстве. Особенности удовлетворения требований залогодержателей в процедурах банкротства</w:t>
            </w:r>
            <w:r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/>
                <w:smallCaps/>
                <w:sz w:val="24"/>
              </w:rPr>
            </w:pPr>
          </w:p>
          <w:p w:rsidR="0017608E" w:rsidRPr="0017608E" w:rsidRDefault="0017608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</w:rPr>
            </w:pPr>
            <w:r w:rsidRPr="0017608E">
              <w:rPr>
                <w:rFonts w:ascii="Times New Roman" w:eastAsia="Calibri" w:hAnsi="Times New Roman" w:cs="Times New Roman"/>
                <w:smallCaps/>
                <w:sz w:val="20"/>
                <w:szCs w:val="20"/>
              </w:rPr>
              <w:t>АНАЛИЗ ФИНАНСОВОГО СОСТОЯНИЯ НА ПРЕДПРИЯТИЯХ-БАНКРОТАХ. ПОРЯДОК СОСТАВЛЕНИЯ  ЗАКЛЮЧЕНИЯ О НАЛИЧИИ  (ОТСУТСТВИИ) ПРИЗНАКОВ ФИКТИВНОГО ИЛИ ПРЕДНАМЕРЕННОГО БАНКРОТСТВА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608E">
              <w:rPr>
                <w:rFonts w:ascii="Times New Roman" w:hAnsi="Times New Roman"/>
                <w:smallCaps/>
              </w:rPr>
              <w:t>Обращение в правоохранительные органы.</w:t>
            </w:r>
          </w:p>
          <w:p w:rsidR="0017608E" w:rsidRPr="0017608E" w:rsidRDefault="0017608E" w:rsidP="0017608E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B80F4E" w:rsidRDefault="00B80F4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Торги при банкротстве: </w:t>
            </w:r>
            <w:r w:rsidR="00B66F13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формы и виды торгов, разделение предмета торгов на лоты, информационное обеспечение, </w:t>
            </w:r>
            <w:r w:rsidR="005760D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особенности реализации права преимущественного выкупа сельхозпроизводителями, </w:t>
            </w:r>
            <w:r w:rsidR="00B66F13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организатор, </w:t>
            </w:r>
            <w:r w:rsidR="002351BE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ЭТП, </w:t>
            </w:r>
            <w:r w:rsidR="00B66F13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отказ от проведения торгов, оспаривание торгов, нарушение правил проведения торгов, аннулирование торгов</w:t>
            </w:r>
            <w:r w:rsidR="00DB2BB1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  <w:p w:rsidR="005760D5" w:rsidRPr="005760D5" w:rsidRDefault="005760D5" w:rsidP="005760D5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P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Текущие платежи. 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Понятие, порядок взыскания, очередность уплаты. </w:t>
            </w:r>
          </w:p>
          <w:p w:rsidR="005760D5" w:rsidRPr="005760D5" w:rsidRDefault="005760D5" w:rsidP="005760D5">
            <w:pPr>
              <w:pStyle w:val="a7"/>
              <w:rPr>
                <w:rFonts w:ascii="Times New Roman" w:hAnsi="Times New Roman" w:cs="Times New Roman"/>
                <w:smallCaps/>
                <w:color w:val="000000"/>
              </w:rPr>
            </w:pPr>
          </w:p>
          <w:p w:rsid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Расходы в деле о банкротстве (в </w:t>
            </w:r>
            <w:proofErr w:type="spellStart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на оплату услуг специалистов)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, взыскание их с заявителя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Исполнительное производство при банкротстве. 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Возможность </w:t>
            </w:r>
            <w:proofErr w:type="spellStart"/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безакцептного</w:t>
            </w:r>
            <w:proofErr w:type="spellEnd"/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списания при банкротстве.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F8A" w:rsidRPr="00114F8A" w:rsidRDefault="00114F8A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14F8A">
              <w:rPr>
                <w:rFonts w:ascii="Times New Roman" w:hAnsi="Times New Roman"/>
                <w:smallCaps/>
                <w:sz w:val="24"/>
              </w:rPr>
              <w:t>Лизинговые платежи. Особенности споров при взыскании выкупной цены  в процедуре банкротства</w:t>
            </w:r>
            <w:r>
              <w:t>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F8A" w:rsidRPr="00114F8A" w:rsidRDefault="00114F8A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14F8A">
              <w:rPr>
                <w:rFonts w:ascii="Times New Roman" w:hAnsi="Times New Roman"/>
                <w:smallCaps/>
                <w:sz w:val="24"/>
              </w:rPr>
              <w:t>Обращение взыскания на средства Федерального бюджета</w:t>
            </w:r>
            <w:r>
              <w:rPr>
                <w:rFonts w:ascii="Times New Roman" w:hAnsi="Times New Roman"/>
                <w:smallCaps/>
                <w:sz w:val="24"/>
              </w:rPr>
              <w:t>.</w:t>
            </w:r>
          </w:p>
          <w:p w:rsidR="008341C5" w:rsidRPr="008341C5" w:rsidRDefault="008341C5" w:rsidP="008341C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341C5" w:rsidRPr="0015492F" w:rsidRDefault="008341C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Взаимодействие органов управления Должника и арбитражного управляющего.</w:t>
            </w:r>
          </w:p>
          <w:p w:rsidR="005760D5" w:rsidRDefault="005760D5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B66F13" w:rsidRPr="0015492F" w:rsidRDefault="00DE344C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Практика взаимодействия ФНС России как уполномоченного органа с арбитражным управляющим в деле о банкротстве</w:t>
            </w:r>
            <w:r w:rsidR="00B66F13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EE54C7" w:rsidRPr="0015492F" w:rsidRDefault="00F04B8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</w:t>
            </w:r>
            <w:r w:rsidR="00EE54C7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собенности проведения оценки </w:t>
            </w:r>
            <w:r w:rsidR="005760D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имущества </w:t>
            </w:r>
            <w:r w:rsidR="00EE54C7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в процедуре банкротства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A1CD9" w:rsidRPr="0015492F" w:rsidRDefault="007A1CD9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Вопросы страхования ответственности Арбитражных управляющих в процедурах банкротства. Страховые случаи.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D510D7" w:rsidRPr="0015492F" w:rsidRDefault="005760D5" w:rsidP="0015492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З</w:t>
            </w:r>
            <w:r w:rsidR="00D510D7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лоупотребления в банкротстве: типичные примеры и практика пресечения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D5D8D" w:rsidRPr="0015492F" w:rsidRDefault="00805658" w:rsidP="0015492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Особенности банкротства отдельных категорий должников       </w:t>
            </w:r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  <w:t xml:space="preserve">Общие вопросы </w:t>
            </w:r>
            <w:proofErr w:type="spellStart"/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Особенности банкротства граждан, индивидуальных предпринимателей, градообразующих организаций, сельскохозяйственных организаций, кредитных организаций, страховых организаций, профессиональных участников рынка ценных бумаг, организаций топливно-энергетического комплекса, оборонных организаций, организаций-застройщиков</w:t>
            </w:r>
          </w:p>
          <w:p w:rsidR="00DD5D8D" w:rsidRPr="0015492F" w:rsidRDefault="00DD5D8D" w:rsidP="00DD5D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5760D5" w:rsidRDefault="00646A02" w:rsidP="0015492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Особенности анализа финансовой информации и поиска внутренних резервов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при </w:t>
            </w:r>
            <w:r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и</w:t>
            </w:r>
            <w:r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процедур Финансового озд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оровления и Внешнего управления.</w:t>
            </w:r>
            <w:r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Опыт</w:t>
            </w:r>
            <w:r w:rsidR="005760D5"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улучшения фи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нансового состояния предприятия.</w:t>
            </w:r>
          </w:p>
          <w:p w:rsidR="0015492F" w:rsidRPr="0015492F" w:rsidRDefault="0015492F" w:rsidP="0015492F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5492F" w:rsidRDefault="0015492F" w:rsidP="0015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5492F" w:rsidRPr="0015492F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профессиональной деятельности арбитражных управляющих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2F" w:rsidRPr="00DB2BB1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15492F" w:rsidRPr="00DB2BB1" w:rsidRDefault="0015492F" w:rsidP="001549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освоение и развитие п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ередового опыта антикризисного управления, 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внедрение новых форм и методов работы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увеличение доходности проведения процедур в рамках Федерального Закона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</w:p>
          <w:p w:rsidR="001E0287" w:rsidRPr="00185CD9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90FCD" w:rsidRPr="00185CD9" w:rsidTr="00FD385B">
        <w:tc>
          <w:tcPr>
            <w:tcW w:w="662" w:type="dxa"/>
          </w:tcPr>
          <w:p w:rsidR="00690FCD" w:rsidRPr="00185CD9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</w:tcPr>
          <w:p w:rsidR="001E0287" w:rsidRPr="00185CD9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612D4A" w:rsidRPr="00185CD9" w:rsidRDefault="00612D4A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F51" w:rsidRPr="0015492F" w:rsidRDefault="00DE344C" w:rsidP="0015492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</w:t>
            </w:r>
            <w:r w:rsidR="00F04B8E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бжалование отказа 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Росреестра и его территориальных органов</w:t>
            </w:r>
            <w:r w:rsidR="00F04B8E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в регистрации прав собственности на имущество Должника</w:t>
            </w:r>
            <w:r w:rsidR="00114F8A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="0080565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:rsidR="009E4F51" w:rsidRPr="0015492F" w:rsidRDefault="009E4F51" w:rsidP="009E4F51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B2F27" w:rsidRDefault="00805658" w:rsidP="0080565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9143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Субсидиарная ответственность </w:t>
            </w:r>
            <w:r w:rsidR="00646A02" w:rsidRPr="0091432F">
              <w:rPr>
                <w:rFonts w:ascii="Times New Roman" w:hAnsi="Times New Roman" w:cs="Times New Roman"/>
                <w:smallCaps/>
                <w:sz w:val="24"/>
                <w:szCs w:val="24"/>
              </w:rPr>
              <w:t>руководителей и собственников Должника</w:t>
            </w:r>
            <w:r w:rsidR="00646A0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805658">
              <w:rPr>
                <w:rFonts w:ascii="Times New Roman" w:hAnsi="Times New Roman" w:cs="Times New Roman"/>
                <w:smallCaps/>
                <w:sz w:val="24"/>
                <w:szCs w:val="24"/>
              </w:rPr>
              <w:t>при банкротстве</w:t>
            </w:r>
            <w:r w:rsidR="00114F8A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805658" w:rsidRPr="00805658" w:rsidRDefault="00805658" w:rsidP="00805658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12D4A" w:rsidRPr="00805658" w:rsidRDefault="00805658" w:rsidP="0080565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Оспаривание сделок при банкротстве. </w:t>
            </w:r>
            <w:r w:rsidR="00612D4A" w:rsidRP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Обзор Федерального закона № 73-ФЗ от 28.04.2009 г., Постановления Пленума ВАС РФ № 63 от 23.12.2010 (в ред. 2013 г.) и № 32 от 30.04.2009 г. (в ред. 2013 г.) и Информационных писем Президиума ВАС РФ № 128 и 129 от 14.04.2009 г.</w:t>
            </w:r>
            <w:r w:rsid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6B2F27" w:rsidRPr="0015492F" w:rsidRDefault="006B2F27" w:rsidP="009E4F51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91432F" w:rsidRDefault="0091432F" w:rsidP="009143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>Правовое положение арбитражного управляющего</w:t>
            </w:r>
            <w:r w:rsidR="00114F8A"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>.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91432F" w:rsidRPr="0091432F" w:rsidRDefault="0091432F" w:rsidP="0091432F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12D4A" w:rsidRPr="0015492F" w:rsidRDefault="00646A02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Ответственность арбитражных управляющих, в </w:t>
            </w:r>
            <w:proofErr w:type="spellStart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отстранение конкурсных управляющих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612D4A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 </w:t>
            </w:r>
            <w:r w:rsidR="00612D4A" w:rsidRPr="0015492F"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>возмещение ими убытков. Обзор Информационного письма Президиума ВАС РФ № 150 от 22.05.2012 г.</w:t>
            </w:r>
            <w:r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90602" w:rsidRP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46A02" w:rsidRDefault="00646A02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Контроль и надзор за деятельностью Арбитражного управляющего</w:t>
            </w:r>
            <w:r w:rsidR="00114F8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646A02" w:rsidRPr="00646A02" w:rsidRDefault="00646A02" w:rsidP="00646A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12D4A" w:rsidRDefault="00612D4A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 основных нарушений законодательства о банкротстве арбитражными управляющими – членами Партнерства на основании анализа поступающих в Партнерство жалоб (обращений) на действия (бездействие) членов Партнерства в процедурах банкротства</w:t>
            </w:r>
            <w:r w:rsidR="00114F8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17608E" w:rsidRPr="0017608E" w:rsidRDefault="0017608E" w:rsidP="0017608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7608E" w:rsidRPr="0015492F" w:rsidRDefault="0017608E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7608E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>Обжалование действий арбитражного управляющего и решений собраний кредиторов</w:t>
            </w:r>
            <w:r w:rsidR="00114F8A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612D4A" w:rsidRPr="0015492F" w:rsidRDefault="00612D4A" w:rsidP="00612D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12D4A" w:rsidRPr="0015492F" w:rsidRDefault="00612D4A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Роль и место мирового соглашения в рамках процедур банкротства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защита прав кредиторов в процедуре мирового соглашения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. </w:t>
            </w:r>
            <w:r w:rsidR="004336EE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 Информационного письма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Президиума ВАС № 97 от 20.12.2005 г.</w:t>
            </w:r>
            <w:r w:rsid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46A02" w:rsidRPr="00646A02" w:rsidRDefault="00646A02" w:rsidP="00646A02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Практика применения законодательства РФ в процедурах банкротства</w:t>
            </w:r>
            <w:r w:rsidR="00E828AB"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:</w:t>
            </w:r>
          </w:p>
          <w:p w:rsidR="00646A02" w:rsidRPr="00646A02" w:rsidRDefault="00646A02" w:rsidP="00646A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46A02" w:rsidRDefault="0015492F" w:rsidP="00646A02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="00E828AB" w:rsidRPr="00646A0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Земельное законодательство и его </w:t>
            </w:r>
            <w:r w:rsidR="00646A02" w:rsidRPr="00646A02">
              <w:rPr>
                <w:rFonts w:ascii="Times New Roman" w:hAnsi="Times New Roman" w:cs="Times New Roman"/>
                <w:smallCaps/>
                <w:sz w:val="24"/>
                <w:szCs w:val="24"/>
              </w:rPr>
              <w:t>применение</w:t>
            </w:r>
          </w:p>
          <w:p w:rsidR="00646A02" w:rsidRDefault="0015492F" w:rsidP="00646A02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</w:t>
            </w:r>
            <w:r w:rsidR="00E828AB" w:rsidRPr="00646A02">
              <w:rPr>
                <w:rFonts w:ascii="Times New Roman" w:hAnsi="Times New Roman" w:cs="Times New Roman"/>
                <w:smallCaps/>
                <w:sz w:val="24"/>
                <w:szCs w:val="24"/>
              </w:rPr>
              <w:t>Трудовое законодательство и его применение</w:t>
            </w:r>
          </w:p>
          <w:p w:rsidR="00646A02" w:rsidRDefault="00646A02" w:rsidP="00646A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46A02" w:rsidRPr="00646A02" w:rsidRDefault="00646A02" w:rsidP="00646A02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6A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Разбирательство дел в Арбитражном суде. Процессуальные особенности рассмотрения дел о банкротстве (Обзор Постановления Пленума ВАС № 35 от 22.06.2012 г.)</w:t>
            </w:r>
            <w:r w:rsidR="00114F8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E828AB" w:rsidRPr="0015492F" w:rsidRDefault="00646A02" w:rsidP="00646A0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  </w:t>
            </w:r>
          </w:p>
          <w:p w:rsidR="00E828AB" w:rsidRDefault="00646A02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Совершенствование системы регулирования процедур банкротства  </w:t>
            </w:r>
            <w:r w:rsidR="00E828AB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(наблюдение, конкурсное производство, внешнее управление, финансовое оздоровление, мировое соглашение)</w:t>
            </w:r>
            <w:r w:rsidR="00114F8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15492F" w:rsidRDefault="0015492F" w:rsidP="0015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5492F" w:rsidRPr="0015492F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с действующей судебной практикой;</w:t>
            </w:r>
          </w:p>
          <w:p w:rsidR="0015492F" w:rsidRPr="00DB2BB1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предотвращение и профилактика нарушений членами </w:t>
            </w: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Партнерства требований действующего законодательства.</w:t>
            </w:r>
          </w:p>
          <w:p w:rsidR="0015492F" w:rsidRPr="00DB2BB1" w:rsidRDefault="0015492F" w:rsidP="001549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постоянное совершенствование практических навыков применения правовых норм;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15492F" w:rsidRPr="0015492F" w:rsidRDefault="0015492F" w:rsidP="0015492F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04B8E" w:rsidRPr="00185CD9" w:rsidRDefault="00F04B8E" w:rsidP="00D0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FCD" w:rsidRPr="00185CD9" w:rsidTr="004C04CB">
        <w:trPr>
          <w:trHeight w:val="4560"/>
        </w:trPr>
        <w:tc>
          <w:tcPr>
            <w:tcW w:w="662" w:type="dxa"/>
          </w:tcPr>
          <w:p w:rsidR="00690FCD" w:rsidRPr="00185CD9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40" w:type="dxa"/>
          </w:tcPr>
          <w:p w:rsidR="00FD385B" w:rsidRPr="00185CD9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профессиональной деятель</w:t>
            </w:r>
            <w:r w:rsidR="0075214B"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ности арбитражных управляющих</w:t>
            </w:r>
          </w:p>
          <w:p w:rsidR="00FF19E5" w:rsidRDefault="00FF19E5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D9" w:rsidRPr="0015492F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Проект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федерального стандарта «Требования к договору страхования ответственности арбитражного управляющего по рискам компенсационных выплат из компенсационного фонда саморегулируемой организации, возникших вследствие нарушения арбитражным управляющим требований законодательства о несостоятельности (банкротстве)»</w:t>
            </w:r>
          </w:p>
          <w:p w:rsidR="00185CD9" w:rsidRPr="0015492F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15492F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Проект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федерального стандарта «Порядок подготовки, организации и проведения собраний кредиторов и комитетов кредиторов»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020FCB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Проекта федерального стандарта 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«</w:t>
            </w:r>
            <w:r w:rsidR="00185CD9" w:rsidRPr="0015492F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Правила проведения анализа финансового состояния должника»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020FCB" w:rsidRDefault="00020FCB" w:rsidP="00020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20FCB" w:rsidRPr="00DB2BB1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</w:t>
            </w:r>
          </w:p>
          <w:p w:rsidR="00020FCB" w:rsidRPr="00DB2BB1" w:rsidRDefault="00020FCB" w:rsidP="00020F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20FCB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185CD9" w:rsidRPr="00185CD9" w:rsidRDefault="00185CD9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4CB" w:rsidRPr="00185CD9" w:rsidTr="00FD385B">
        <w:trPr>
          <w:trHeight w:val="974"/>
        </w:trPr>
        <w:tc>
          <w:tcPr>
            <w:tcW w:w="662" w:type="dxa"/>
          </w:tcPr>
          <w:p w:rsidR="004C04CB" w:rsidRPr="00185CD9" w:rsidRDefault="0075214B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75214B" w:rsidRPr="00185CD9" w:rsidRDefault="0075214B" w:rsidP="0075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75214B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Федерального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стандарт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деятельности СРО «Требования к организации повышения уровня профессиональной подготовки арбитражных управляющих»</w:t>
            </w:r>
          </w:p>
          <w:p w:rsidR="0075214B" w:rsidRPr="0015492F" w:rsidRDefault="0075214B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5214B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Федерального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стандарт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деятельности СРО «Требования к аккредитации операторов электронных площадок, обеспечивающих проведение торгов в электронной форме при продаже имущества (предприятия) должника в ходе процедур, 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применяемых в деле о банкротстве»</w:t>
            </w:r>
          </w:p>
          <w:p w:rsidR="00185CD9" w:rsidRPr="0015492F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5214B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роект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а Ф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едерального стандарта, направленного на утверждение в Минэкономразвития России «Правила осуществления контроля и проведения проверки СРО своих членов»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020FCB" w:rsidRPr="00020FCB" w:rsidRDefault="00185CD9" w:rsidP="00020FC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едерального стандарта, направленного на утверждение в Минэкономразвития России «Требования к обеспечению ответственности операторов электронных площадок при проведении торгов в электронной форме при продаже имущества (предприятия) должников, в ходе процедур, применяемых в деле о банкротстве»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15492F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Федерального стандарта «Состав мер дисциплинарного воздействия саморегулируемой организации в отношении арбитражного управляющего»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Федерального стандарта «Состав мер дисциплинарного воздействия саморегулируемой организации в отношении арбитражного управляющего»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8C41A5" w:rsidRPr="0015492F" w:rsidRDefault="008C41A5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Федерального стандарта «Общие требования к условиям членства в саморегулируемой организации арбитражных управляющих»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FCB" w:rsidRDefault="00020FCB" w:rsidP="00020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FCB" w:rsidRPr="00DB2BB1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</w:t>
            </w:r>
          </w:p>
          <w:p w:rsidR="00020FCB" w:rsidRPr="00DB2BB1" w:rsidRDefault="00020FCB" w:rsidP="00020F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20FCB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185CD9" w:rsidRDefault="00185CD9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4B" w:rsidRPr="00185CD9" w:rsidRDefault="0075214B" w:rsidP="0018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C04CB" w:rsidRDefault="004C04CB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10CB" w:rsidRPr="00185CD9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90602" w:rsidP="00690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Минимальная продолжительность всего курса повышения уровня профессиональной подготовки -</w:t>
      </w:r>
      <w:r w:rsidRPr="00690602">
        <w:rPr>
          <w:rFonts w:ascii="Times New Roman" w:hAnsi="Times New Roman" w:cs="Times New Roman"/>
          <w:i/>
          <w:sz w:val="24"/>
          <w:szCs w:val="24"/>
        </w:rPr>
        <w:t xml:space="preserve"> 24 (двадцать четыре) академических часа в год.</w:t>
      </w:r>
    </w:p>
    <w:sectPr w:rsidR="006210CB" w:rsidRPr="006210CB" w:rsidSect="001E0287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A24"/>
    <w:multiLevelType w:val="multilevel"/>
    <w:tmpl w:val="D54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4973"/>
    <w:multiLevelType w:val="hybridMultilevel"/>
    <w:tmpl w:val="13A28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25318"/>
    <w:multiLevelType w:val="hybridMultilevel"/>
    <w:tmpl w:val="601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5ECF"/>
    <w:multiLevelType w:val="hybridMultilevel"/>
    <w:tmpl w:val="0DB2A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C34BE2"/>
    <w:multiLevelType w:val="hybridMultilevel"/>
    <w:tmpl w:val="C304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3592"/>
    <w:multiLevelType w:val="hybridMultilevel"/>
    <w:tmpl w:val="C08A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77CCB"/>
    <w:multiLevelType w:val="hybridMultilevel"/>
    <w:tmpl w:val="9CDA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2A97"/>
    <w:multiLevelType w:val="hybridMultilevel"/>
    <w:tmpl w:val="395C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93F9C"/>
    <w:multiLevelType w:val="hybridMultilevel"/>
    <w:tmpl w:val="0DA4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06701"/>
    <w:multiLevelType w:val="hybridMultilevel"/>
    <w:tmpl w:val="C336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B1857"/>
    <w:multiLevelType w:val="hybridMultilevel"/>
    <w:tmpl w:val="05A02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B"/>
    <w:rsid w:val="00020FCB"/>
    <w:rsid w:val="00064CD0"/>
    <w:rsid w:val="00082546"/>
    <w:rsid w:val="000A4D39"/>
    <w:rsid w:val="000E030C"/>
    <w:rsid w:val="00114F8A"/>
    <w:rsid w:val="00121393"/>
    <w:rsid w:val="0015492F"/>
    <w:rsid w:val="0017608E"/>
    <w:rsid w:val="00185CD9"/>
    <w:rsid w:val="001B1A5F"/>
    <w:rsid w:val="001E0287"/>
    <w:rsid w:val="002351BE"/>
    <w:rsid w:val="00322CB5"/>
    <w:rsid w:val="0035544D"/>
    <w:rsid w:val="003612F5"/>
    <w:rsid w:val="00377317"/>
    <w:rsid w:val="004336EE"/>
    <w:rsid w:val="00463D27"/>
    <w:rsid w:val="004B3FB5"/>
    <w:rsid w:val="004C04CB"/>
    <w:rsid w:val="004F3E7D"/>
    <w:rsid w:val="00555E6E"/>
    <w:rsid w:val="005760D5"/>
    <w:rsid w:val="00582D78"/>
    <w:rsid w:val="005851C8"/>
    <w:rsid w:val="00612D4A"/>
    <w:rsid w:val="006210CB"/>
    <w:rsid w:val="00646A02"/>
    <w:rsid w:val="00670122"/>
    <w:rsid w:val="00690602"/>
    <w:rsid w:val="00690FCD"/>
    <w:rsid w:val="006B2F27"/>
    <w:rsid w:val="00714099"/>
    <w:rsid w:val="00717C3D"/>
    <w:rsid w:val="00724616"/>
    <w:rsid w:val="00743907"/>
    <w:rsid w:val="0075214B"/>
    <w:rsid w:val="007A1CD9"/>
    <w:rsid w:val="00805658"/>
    <w:rsid w:val="008341C5"/>
    <w:rsid w:val="00864E96"/>
    <w:rsid w:val="008C41A5"/>
    <w:rsid w:val="008F05D5"/>
    <w:rsid w:val="0091432F"/>
    <w:rsid w:val="00986A35"/>
    <w:rsid w:val="009E4F51"/>
    <w:rsid w:val="009E6946"/>
    <w:rsid w:val="009E6D50"/>
    <w:rsid w:val="00A0709E"/>
    <w:rsid w:val="00A222F4"/>
    <w:rsid w:val="00AA3839"/>
    <w:rsid w:val="00B32377"/>
    <w:rsid w:val="00B66F13"/>
    <w:rsid w:val="00B80F4E"/>
    <w:rsid w:val="00BB121E"/>
    <w:rsid w:val="00C04A89"/>
    <w:rsid w:val="00CE6388"/>
    <w:rsid w:val="00D053AD"/>
    <w:rsid w:val="00D24B45"/>
    <w:rsid w:val="00D510D7"/>
    <w:rsid w:val="00D9073E"/>
    <w:rsid w:val="00DB2BB1"/>
    <w:rsid w:val="00DD5D8D"/>
    <w:rsid w:val="00DE344C"/>
    <w:rsid w:val="00E47515"/>
    <w:rsid w:val="00E828AB"/>
    <w:rsid w:val="00EB223B"/>
    <w:rsid w:val="00EC5C6B"/>
    <w:rsid w:val="00EE54C7"/>
    <w:rsid w:val="00F04B8E"/>
    <w:rsid w:val="00F37E33"/>
    <w:rsid w:val="00F76627"/>
    <w:rsid w:val="00F77159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3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4F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2B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906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06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06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06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0602"/>
    <w:rPr>
      <w:b/>
      <w:bCs/>
      <w:sz w:val="20"/>
      <w:szCs w:val="20"/>
    </w:rPr>
  </w:style>
  <w:style w:type="paragraph" w:customStyle="1" w:styleId="s162">
    <w:name w:val="s_162"/>
    <w:basedOn w:val="a"/>
    <w:rsid w:val="00D24B45"/>
    <w:pPr>
      <w:spacing w:after="0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3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4F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2B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906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06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06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06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0602"/>
    <w:rPr>
      <w:b/>
      <w:bCs/>
      <w:sz w:val="20"/>
      <w:szCs w:val="20"/>
    </w:rPr>
  </w:style>
  <w:style w:type="paragraph" w:customStyle="1" w:styleId="s162">
    <w:name w:val="s_162"/>
    <w:basedOn w:val="a"/>
    <w:rsid w:val="00D24B45"/>
    <w:pPr>
      <w:spacing w:after="0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056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5525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526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03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F3ADCE9A</Template>
  <TotalTime>11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5</cp:revision>
  <cp:lastPrinted>2014-04-04T13:52:00Z</cp:lastPrinted>
  <dcterms:created xsi:type="dcterms:W3CDTF">2014-04-04T13:51:00Z</dcterms:created>
  <dcterms:modified xsi:type="dcterms:W3CDTF">2014-04-11T07:34:00Z</dcterms:modified>
</cp:coreProperties>
</file>